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444444"/>
          <w:sz w:val="28"/>
          <w:szCs w:val="28"/>
        </w:rPr>
      </w:pPr>
      <w:bookmarkStart w:id="0" w:name="_GoBack"/>
      <w:bookmarkEnd w:id="0"/>
      <w:r w:rsidRPr="00C22969">
        <w:rPr>
          <w:b/>
          <w:color w:val="444444"/>
          <w:sz w:val="28"/>
          <w:szCs w:val="28"/>
        </w:rPr>
        <w:t>«ПРОБЛЕМЫ ОЦЕНКИ ПОКАЗАТЕЛЕЙ СМЕРТНОСТИ ОТ ОТДЕЛЬНЫХ ПРИЧИН.  СОГЛАСОВАННОЕ ЭКСПЕРТНОЕ МНЕНИЕ</w:t>
      </w:r>
      <w:r w:rsidRPr="00C22969">
        <w:rPr>
          <w:rStyle w:val="a4"/>
          <w:b w:val="0"/>
          <w:color w:val="444444"/>
          <w:sz w:val="28"/>
          <w:szCs w:val="28"/>
        </w:rPr>
        <w:t>»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444444"/>
          <w:sz w:val="28"/>
          <w:szCs w:val="28"/>
        </w:rPr>
      </w:pPr>
      <w:proofErr w:type="gramStart"/>
      <w:r w:rsidRPr="00C22969">
        <w:rPr>
          <w:color w:val="444444"/>
          <w:sz w:val="28"/>
          <w:szCs w:val="28"/>
        </w:rPr>
        <w:t>(резолюция  рабочей группы Конгресса "Человек и лекарство"</w:t>
      </w:r>
      <w:proofErr w:type="gramEnd"/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444444"/>
          <w:sz w:val="28"/>
          <w:szCs w:val="28"/>
        </w:rPr>
      </w:pPr>
      <w:proofErr w:type="gramStart"/>
      <w:r w:rsidRPr="00C22969">
        <w:rPr>
          <w:color w:val="444444"/>
          <w:sz w:val="28"/>
          <w:szCs w:val="28"/>
        </w:rPr>
        <w:t>11 апреля 2018 года, г. Москва)</w:t>
      </w:r>
      <w:proofErr w:type="gramEnd"/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444444"/>
          <w:sz w:val="16"/>
          <w:szCs w:val="16"/>
        </w:rPr>
      </w:pPr>
      <w:r w:rsidRPr="00C22969">
        <w:rPr>
          <w:color w:val="444444"/>
          <w:sz w:val="16"/>
          <w:szCs w:val="16"/>
        </w:rPr>
        <w:t> 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Использование разной терминологии, несогласованность клинических и морфологических классификаций, их несоответствие «Международной статистической классификации болезней и проблем, связанных со здоровьем, 10-го пересмотра» (МКБ-10), противоречия в действующих нормативно-методических документах приводят к проблемам в организации и оказании медицинской помощи, неверному статистическому учету. Заслушав и обсудив выступления специалистов различного профиля – статистиков, клиницистов, патологоанатомов и судебно-медицинских экспертов на симпозиумах и круглом столе, организованных в рамках XXV Конгресса «Человек и лекарство», все участники констатировали ряд проблем, связанных с выбором первоначальной причины смерти и последующей оценкой показателей смертности от отдельных причин.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1. </w:t>
      </w:r>
      <w:proofErr w:type="gramStart"/>
      <w:r w:rsidRPr="00C22969">
        <w:rPr>
          <w:color w:val="444444"/>
          <w:sz w:val="28"/>
          <w:szCs w:val="28"/>
        </w:rPr>
        <w:t>Всемирная организация здравоохранения (ВОЗ) ежегодно вносит изменения в МКБ-10, которые публикуются на официальном сайте ВОЗ, но эти изменения регулярно не переводятся, не публикуются и практически не используются в Российской Федерации, хотя отдельные новые правила кодирования и выбора первоначальной причины смерти направляются в регионы письмами Минздрава России и методическими рекомендациями ЦНИИОИЗ МЗ РФ.</w:t>
      </w:r>
      <w:proofErr w:type="gramEnd"/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2. Правила выбора «основного заболевания (состояния)» в статистике заболеваемости и «первоначальной причины смерти» в статистике смертности определены МКБ-10, однако не всегда используются практическими врачами, не только в России, но и в других странах мира.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3. Международная статистическая классификация болезней не является образцом для формулирования клинического, патологоанатомического и судебно-медицинского диагноза, а служит только для его формализации. В связи с этим невозможно достигнуть полной соподчиненности клинических и морфологических классификаций с классификацией МКБ-10. Многие нозологические единицы, которые содержатся в МКБ-10, традиционно не используются клиницистами в прижизненной диагностике состояний и заболеваний, а также патологоанатомами и судебно-медицинскими экспертами по результатам вскрытий, нет согласованности между клиницистами и патологоанатомами в употреблении ряда терминов. Часть представленных в МКБ формулировок не имеет клинических и морфологических объяснений и </w:t>
      </w:r>
      <w:r w:rsidRPr="00C22969">
        <w:rPr>
          <w:color w:val="444444"/>
          <w:sz w:val="28"/>
          <w:szCs w:val="28"/>
        </w:rPr>
        <w:lastRenderedPageBreak/>
        <w:t>обоснований. Не определены клинические и морфологические критерии для установления данных диагнозов, нет классификаций для данных состояний.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5. В последние годы в России посмертные диагнозы и медицинские свидетельства о смерти оформляют у 40-44% умерших врачи-клиницисты (без проведения вскрытий), в 20-23% - патологоанатомы и в 36-37% - судебно-медицинские эксперты (по результатам посмертных патологоанатомических и судебно-медицинских исследований). Процент вскрытий ежегодно растет, причем до 65% вскрытий в судебно-медицинской экспертизе составляют умершие от ненасильственных причин смерти (преимущественно - скоропостижная смерть), которые в части случаев могут направляться на патологоанатомические вскрытия. Приказ Минздрава России от 04.12.1996 г. № 398 «О кодировании (шифровке) причин смерти в медицинской документации» возложил на врачей, а не специалистов по статистике обязанность кодировать по МКБ (тогда МКБ-9) медицинскую документацию, в то время как во многих странах это является функцией специалистов по статистике. Хотя это не устраняет ошибки кодирования причин смерти по МКБ-10, если врачи не формулируют диагнозы в соответствие с требованиями МКБ. </w:t>
      </w:r>
      <w:proofErr w:type="gramStart"/>
      <w:r w:rsidRPr="00C22969">
        <w:rPr>
          <w:color w:val="444444"/>
          <w:sz w:val="28"/>
          <w:szCs w:val="28"/>
        </w:rPr>
        <w:t>Несмотря на определенные успехи в повышении качества оформления диагнозов, медицинских свидетельств о смерти и кодирования причин смерти по МКБ-10, а также объективизации ряда показателей смертности населения в России, сохраняются серьезные проблемы, требующие консенсуса специалистов различного профиля – статистиков, клиницистов и морфологов.</w:t>
      </w:r>
      <w:proofErr w:type="gramEnd"/>
      <w:r w:rsidRPr="00C22969">
        <w:rPr>
          <w:color w:val="444444"/>
          <w:sz w:val="28"/>
          <w:szCs w:val="28"/>
        </w:rPr>
        <w:t xml:space="preserve"> Прежде всего, это касается объективизации установления посмертных диагнозов и первоначальных причин смерти, подлежащих впоследствии кодированию по МКБ-10 и статистическому учету. </w:t>
      </w:r>
      <w:proofErr w:type="gramStart"/>
      <w:r w:rsidRPr="00C22969">
        <w:rPr>
          <w:color w:val="444444"/>
          <w:sz w:val="28"/>
          <w:szCs w:val="28"/>
        </w:rPr>
        <w:t>Так, процент расхождений заключительного клинического и патологоанатомического диагнозов, в среднем, по РФ, упал за 15 лет в 10 раз, с 10-16% в начале 2000-х гг., до 1,2% в 2016 г. По международной модели расчета, с учетом процента вскрытий, этот показатель должен быть не ниже 20% (в странах ЕС он составляет в последние годы 12-33%, в США – 14-24%).</w:t>
      </w:r>
      <w:proofErr w:type="gramEnd"/>
      <w:r w:rsidRPr="00C22969">
        <w:rPr>
          <w:color w:val="444444"/>
          <w:sz w:val="28"/>
          <w:szCs w:val="28"/>
        </w:rPr>
        <w:t xml:space="preserve"> </w:t>
      </w:r>
      <w:proofErr w:type="gramStart"/>
      <w:r w:rsidRPr="00C22969">
        <w:rPr>
          <w:color w:val="444444"/>
          <w:sz w:val="28"/>
          <w:szCs w:val="28"/>
        </w:rPr>
        <w:t>Основными факторами, влияющими на объективность формулировки и сопоставления диагнозов, являются не столько квалификация врачей, сколько экономическое (санкции ФОМС и разная «стоимость» диагнозов) и административное (парадокс снижения смертности от сердечно-сосудистых заболеваний при сохранении общего показателя смертности населения ряда регионов) давление на результаты вскрытий, накопившиеся нерешенные организационные проблемы, касающиеся работы патологоанатомической службы в стране. </w:t>
      </w:r>
      <w:proofErr w:type="gramEnd"/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7. Наиболее остро вопрос о правилах формулировки диагнозов и кодирования причин смерти стоит для класса IX МКб-10 – болезней органов кровообращения, а именно ИБС и ЦВБ. Статистические данные о причинах </w:t>
      </w:r>
      <w:r w:rsidRPr="00C22969">
        <w:rPr>
          <w:color w:val="444444"/>
          <w:sz w:val="28"/>
          <w:szCs w:val="28"/>
        </w:rPr>
        <w:lastRenderedPageBreak/>
        <w:t xml:space="preserve">смерти населения в России несопоставимы с таковыми в других странах. Так, в России, по сравнению с США, в 2000-2015 гг. была в 1,6 раз ниже смертность от острых форм ИБС, но в 1,3 раза выше – от хронических (хронические формы в группе ИБС составили 88%); в 200 раз - выше смертность от инфаркта головного мозга, вызванного неуточненными причинами; в 200 раз - выше доля «Гипертензивной энцефалопатии» в смертности от ЦВБ (причем этот код должен применяться крайне редко, только при гипертоническом кризе); в 50 раз - выше доля «Других уточненных поражений сосудов мозга (хроническая ишемия мозга)» и в 105 раз - ниже смертность от болезни Альцгеймера и т.д. [1,2,3]. Близкая ситуация отмечается с регистрацией смертей </w:t>
      </w:r>
      <w:proofErr w:type="gramStart"/>
      <w:r w:rsidRPr="00C22969">
        <w:rPr>
          <w:color w:val="444444"/>
          <w:sz w:val="28"/>
          <w:szCs w:val="28"/>
        </w:rPr>
        <w:t>от</w:t>
      </w:r>
      <w:proofErr w:type="gramEnd"/>
      <w:r w:rsidRPr="00C22969">
        <w:rPr>
          <w:color w:val="444444"/>
          <w:sz w:val="28"/>
          <w:szCs w:val="28"/>
        </w:rPr>
        <w:t xml:space="preserve"> алкогольной </w:t>
      </w:r>
      <w:proofErr w:type="spellStart"/>
      <w:r w:rsidRPr="00C22969">
        <w:rPr>
          <w:color w:val="444444"/>
          <w:sz w:val="28"/>
          <w:szCs w:val="28"/>
        </w:rPr>
        <w:t>кардиомиопатии</w:t>
      </w:r>
      <w:proofErr w:type="spellEnd"/>
      <w:r w:rsidRPr="00C22969">
        <w:rPr>
          <w:color w:val="444444"/>
          <w:sz w:val="28"/>
          <w:szCs w:val="28"/>
        </w:rPr>
        <w:t>. Приведенные данные свидетельствую о том, что статистические данные о причинах смерти населения в России носят искажённый характер.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8. </w:t>
      </w:r>
      <w:proofErr w:type="gramStart"/>
      <w:r w:rsidRPr="00C22969">
        <w:rPr>
          <w:color w:val="444444"/>
          <w:sz w:val="28"/>
          <w:szCs w:val="28"/>
        </w:rPr>
        <w:t xml:space="preserve">В части случаев, особенно у умерших пожилого возраста имеются </w:t>
      </w:r>
      <w:proofErr w:type="spellStart"/>
      <w:r w:rsidRPr="00C22969">
        <w:rPr>
          <w:color w:val="444444"/>
          <w:sz w:val="28"/>
          <w:szCs w:val="28"/>
        </w:rPr>
        <w:t>коморбидные</w:t>
      </w:r>
      <w:proofErr w:type="spellEnd"/>
      <w:r w:rsidRPr="00C22969">
        <w:rPr>
          <w:color w:val="444444"/>
          <w:sz w:val="28"/>
          <w:szCs w:val="28"/>
        </w:rPr>
        <w:t xml:space="preserve"> состояния и врачам бывает сложно, руководствуясь правилами МКБ-10, выделить одно ведущее состояние (заболевание) – первоначальную причину смерти.</w:t>
      </w:r>
      <w:proofErr w:type="gramEnd"/>
      <w:r w:rsidRPr="00C22969">
        <w:rPr>
          <w:color w:val="444444"/>
          <w:sz w:val="28"/>
          <w:szCs w:val="28"/>
        </w:rPr>
        <w:t xml:space="preserve">  Учитывая высокую распространенность </w:t>
      </w:r>
      <w:proofErr w:type="spellStart"/>
      <w:r w:rsidRPr="00C22969">
        <w:rPr>
          <w:color w:val="444444"/>
          <w:sz w:val="28"/>
          <w:szCs w:val="28"/>
        </w:rPr>
        <w:t>мультиморбидной</w:t>
      </w:r>
      <w:proofErr w:type="spellEnd"/>
      <w:r w:rsidRPr="00C22969">
        <w:rPr>
          <w:color w:val="444444"/>
          <w:sz w:val="28"/>
          <w:szCs w:val="28"/>
        </w:rPr>
        <w:t xml:space="preserve"> патологии в популяции, проблема требует внимания специалистов, как с точки зрения оказания медицинской помощи, так и уточнения состояния здоровья пациентов, должна быть отражена в определенных рубриках диагноза, а в перспективе подлежать обязательному статистическому учёту. 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9. </w:t>
      </w:r>
      <w:proofErr w:type="gramStart"/>
      <w:r w:rsidRPr="00C22969">
        <w:rPr>
          <w:color w:val="444444"/>
          <w:sz w:val="28"/>
          <w:szCs w:val="28"/>
        </w:rPr>
        <w:t>Наиболее распространенными ошибками при оформлении медицинских свидетельств о смерти являются (учитывая исследование, проведенное в Иркутске): переписывание диагноза из медицинских карт без изменений, включение развернутого диагноза, неправильный выбор первоначальной причины смерти, неверный порядок патологических состояний, включение нескольких заболеваний в одну строку, указание в качестве первоначальной и непосредственной причины смерти болезней, таковыми не являющихся, использование сокращений и аббревиатур, отсутствие или неверное определение</w:t>
      </w:r>
      <w:proofErr w:type="gramEnd"/>
      <w:r w:rsidRPr="00C22969">
        <w:rPr>
          <w:color w:val="444444"/>
          <w:sz w:val="28"/>
          <w:szCs w:val="28"/>
        </w:rPr>
        <w:t xml:space="preserve"> кода МКБ [4].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10. </w:t>
      </w:r>
      <w:proofErr w:type="gramStart"/>
      <w:r w:rsidRPr="00C22969">
        <w:rPr>
          <w:color w:val="444444"/>
          <w:sz w:val="28"/>
          <w:szCs w:val="28"/>
        </w:rPr>
        <w:t>Серьезной проблемой является то, что достаточно большая доля смертей регистрируется в селах и небольших населенных пунктах, пациенты пожилого возраста часто умирают дома, без обращения за медицинской помощью в течение месяцев, а иногда и лет, что приводит к появлению в свидетельствах неуточненных первоначальных причин смерти и вызывающей настороженность тенденции необоснованного расширения использования диагноза "Старость".</w:t>
      </w:r>
      <w:proofErr w:type="gramEnd"/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11. Все это, наряду с отсутствием единого учебного центра и системы обучения по МКБ в Российской Федерации приводило к многочисленным </w:t>
      </w:r>
      <w:r w:rsidRPr="00C22969">
        <w:rPr>
          <w:color w:val="444444"/>
          <w:sz w:val="28"/>
          <w:szCs w:val="28"/>
        </w:rPr>
        <w:lastRenderedPageBreak/>
        <w:t>ошибкам кодирования (межклассовым — до 20 %, внутриклассовым - до 40 %). 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444444"/>
          <w:sz w:val="28"/>
          <w:szCs w:val="28"/>
        </w:rPr>
      </w:pPr>
      <w:r w:rsidRPr="00C22969">
        <w:rPr>
          <w:b/>
          <w:color w:val="444444"/>
          <w:sz w:val="28"/>
          <w:szCs w:val="28"/>
        </w:rPr>
        <w:t>Таким образом, результаты обсуждения свидетельствуют о проблемах сопоставимости данных о смертности от отдельных причин (в динамике, между регионами России, между Россией и другими странами), что обусловлено: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1. Проблемами в статистической оценке смертности от отдельных причин.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2. Использованием разных подходов и критериев к формулировке диагнозов, несоблюдением правил выбора первоначальной причины смерти и неправильным кодированием.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3. Несоответствием терминов и формулировок, используемых в МКБ, терминам и формулировкам, используемым в клинической, патологоанатомической и судебно-медицинской практике (особенно </w:t>
      </w:r>
      <w:proofErr w:type="gramStart"/>
      <w:r w:rsidRPr="00C22969">
        <w:rPr>
          <w:color w:val="444444"/>
          <w:sz w:val="28"/>
          <w:szCs w:val="28"/>
        </w:rPr>
        <w:t>при</w:t>
      </w:r>
      <w:proofErr w:type="gramEnd"/>
      <w:r w:rsidRPr="00C22969">
        <w:rPr>
          <w:color w:val="444444"/>
          <w:sz w:val="28"/>
          <w:szCs w:val="28"/>
        </w:rPr>
        <w:t xml:space="preserve"> ИБС).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4. Отсутствием полноценной системы обучения врачей, ординаторов и студентов принципам формулировки диагнозов с учетом правил МКБ.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5. Недостаточным внедрением автоматизированной системы кодирования, использование которой изменяет структуру смертности (например, согласно результатам пилотных исследований, доля смертей от болезней системы кровообращения снижается с 55% до 36-38%).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 xml:space="preserve">Учитывая представленные данные, участники Круглого </w:t>
      </w:r>
      <w:proofErr w:type="gramStart"/>
      <w:r w:rsidRPr="00C22969">
        <w:rPr>
          <w:color w:val="444444"/>
          <w:sz w:val="28"/>
          <w:szCs w:val="28"/>
        </w:rPr>
        <w:t>стола</w:t>
      </w:r>
      <w:proofErr w:type="gramEnd"/>
      <w:r w:rsidRPr="00C22969">
        <w:rPr>
          <w:color w:val="444444"/>
          <w:sz w:val="28"/>
          <w:szCs w:val="28"/>
        </w:rPr>
        <w:t xml:space="preserve"> считают целесообразным дальнейшее изучение вышеперечисленных вопросов на уровне профессиональных медицинских обществ с привлечением специалистов смежных специальностей.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По итогам обсуждения было принято решение о создании междисциплинарной рабочей группы под руководством Департамента мониторинга, анализа и стратегического развития здравоохранения Минздрава России, с целью обсуждения и возможной реализации следующих предложений: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● поэтапно передать кодирование причин смерти по МКБ-10 в России специалистам по медицинской статистике;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gramStart"/>
      <w:r w:rsidRPr="00C22969">
        <w:rPr>
          <w:color w:val="444444"/>
          <w:sz w:val="28"/>
          <w:szCs w:val="28"/>
        </w:rPr>
        <w:t>● совместно с ФГБНУ «Национальный НИИ общественного здоровья им. Н.А. Семашко» РАН, ФГБУ «Центральный НИИ организации и информатизации здравоохранения» Минздрава России под руководством Департамента мониторинга, анализа и стратегического развития здравоохранения Минздрава России создать, утвердить и внедрить во всех регионах страны единую автоматизированную систему для оформления и формирования базы данных медицинских свидетельств о смерти, с возможным многофакторным анализом причин смерти;</w:t>
      </w:r>
      <w:proofErr w:type="gramEnd"/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lastRenderedPageBreak/>
        <w:t xml:space="preserve">● сформулировать задачи профессиональным медицинским ассоциациям по разработке единых клинико-морфологических классификаций, не противоречащих МКБ-10 с соответствующими синонимами для применения в </w:t>
      </w:r>
      <w:proofErr w:type="gramStart"/>
      <w:r w:rsidRPr="00C22969">
        <w:rPr>
          <w:color w:val="444444"/>
          <w:sz w:val="28"/>
          <w:szCs w:val="28"/>
        </w:rPr>
        <w:t>диагнозах</w:t>
      </w:r>
      <w:proofErr w:type="gramEnd"/>
      <w:r w:rsidRPr="00C22969">
        <w:rPr>
          <w:color w:val="444444"/>
          <w:sz w:val="28"/>
          <w:szCs w:val="28"/>
        </w:rPr>
        <w:t xml:space="preserve"> и кодирования по МКБ-10;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gramStart"/>
      <w:r w:rsidRPr="00C22969">
        <w:rPr>
          <w:color w:val="444444"/>
          <w:sz w:val="28"/>
          <w:szCs w:val="28"/>
        </w:rPr>
        <w:t>● издать на русском языке приложение к МКБ-10 (уточнения и дополнения по последней актуальной версии), доработать т. 3 МКБ-10 как справочник с клиническими, морфологическими и статистическими синонимами терминов классификаций болезней, прежде всего, ИБС; привести в соответствие с 323-ФЗ и МКБ-10 (2017) и издать единые рекомендации Минздрава России по формулировке и кодированию диагнозов;</w:t>
      </w:r>
      <w:proofErr w:type="gramEnd"/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● организовать на базе учебного центра Сотрудничающего центра ВОЗ в России по семейству международных классификаций обучение врачей всех специальностей единым правилам формулировки диагноза (пригодного для последующей кодировки по МКБ): включить раздел «учение о диагнозе» в соответствующие учебные программы ВУЗов и НМО по всем специальностям;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gramStart"/>
      <w:r w:rsidRPr="00C22969">
        <w:rPr>
          <w:color w:val="444444"/>
          <w:sz w:val="28"/>
          <w:szCs w:val="28"/>
        </w:rPr>
        <w:t>● принять положение, что сам факт (и процент) расхождения диагнозов не является дефектом оказания медицинской помощи, разработать и утвердить правила сличения заключительного клинического и патологоанатомического/судебно-медицинского диагнозов, организации и проведения комиссий по анализу летальных исходов (КИЛИ) и клинико-анатомических конференций (КАК); внести соответствующие изменения в Законодательные акты РФ, нормативную базу Минздрава России и ФОМС;</w:t>
      </w:r>
      <w:proofErr w:type="gramEnd"/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● завершить централизацию патологоанатомической службы, начатую в России 1988 г. (Приказ МЗ РСФСР от 04.01.1988 г. № 2), организовать целевую подготовку кадров для скорейшего устранения острого дефицита кадров врачей-патологоанатомов, повысить качество их подготовки и внести соответствующие уточнения и дополнения в нормативные документы патологоанатомической службы;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● организовать вертикально-структурированную (</w:t>
      </w:r>
      <w:proofErr w:type="gramStart"/>
      <w:r w:rsidRPr="00C22969">
        <w:rPr>
          <w:color w:val="444444"/>
          <w:sz w:val="28"/>
          <w:szCs w:val="28"/>
        </w:rPr>
        <w:t>регионы-центр</w:t>
      </w:r>
      <w:proofErr w:type="gramEnd"/>
      <w:r w:rsidRPr="00C22969">
        <w:rPr>
          <w:color w:val="444444"/>
          <w:sz w:val="28"/>
          <w:szCs w:val="28"/>
        </w:rPr>
        <w:t>) и постоянно действующую комиссионную структуру по контролю над оформлением и кодированием диагнозов и медицинских свидетельств о смерти с участием специалистов по статистике, врачей-патологоанатомов и судебно-медицинских экспертов.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gramStart"/>
      <w:r w:rsidRPr="00C22969">
        <w:rPr>
          <w:color w:val="444444"/>
          <w:sz w:val="28"/>
          <w:szCs w:val="28"/>
        </w:rPr>
        <w:t xml:space="preserve">● организовать Всероссийское совещание по вопросу смертности от болезней системы кровообращения с приглашением  главных внештатных специалистов субъектов РФ по кардиологии, патологической анатомии, судебно-медицинской экспертизе, специалистов службы медицинской статистики  для решения на совещании вопроса о целесообразности создания рабочей группы и последующей  разработки методических рекомендаций по вопросу формулирования диагнозов при болезнях системы кровообращения, </w:t>
      </w:r>
      <w:r w:rsidRPr="00C22969">
        <w:rPr>
          <w:color w:val="444444"/>
          <w:sz w:val="28"/>
          <w:szCs w:val="28"/>
        </w:rPr>
        <w:lastRenderedPageBreak/>
        <w:t>правил кодирования и выбора первоначальной причины смерти с учетом решений</w:t>
      </w:r>
      <w:proofErr w:type="gramEnd"/>
      <w:r w:rsidRPr="00C22969">
        <w:rPr>
          <w:color w:val="444444"/>
          <w:sz w:val="28"/>
          <w:szCs w:val="28"/>
        </w:rPr>
        <w:t xml:space="preserve"> и предложений рабочей группы при Минздраве России. 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 </w:t>
      </w:r>
    </w:p>
    <w:p w:rsid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color w:val="444444"/>
          <w:sz w:val="28"/>
          <w:szCs w:val="28"/>
        </w:rPr>
        <w:t>Рабочая группа</w:t>
      </w:r>
      <w:bookmarkStart w:id="1" w:name="_Hlk447750756"/>
      <w:bookmarkEnd w:id="1"/>
      <w:r w:rsidRPr="00C22969">
        <w:rPr>
          <w:color w:val="444444"/>
          <w:sz w:val="28"/>
          <w:szCs w:val="28"/>
        </w:rPr>
        <w:t>  (по алфавиту)</w:t>
      </w:r>
      <w:r>
        <w:rPr>
          <w:color w:val="444444"/>
          <w:sz w:val="28"/>
          <w:szCs w:val="28"/>
        </w:rPr>
        <w:t>: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16"/>
          <w:szCs w:val="16"/>
        </w:rPr>
      </w:pP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Барбараш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О.Л.</w:t>
      </w:r>
      <w:r w:rsidRPr="00C22969">
        <w:rPr>
          <w:color w:val="444444"/>
          <w:sz w:val="28"/>
          <w:szCs w:val="28"/>
        </w:rPr>
        <w:t>, член-корреспондент РАН, д.м.н., профессор (Кемерово директор ФГБНУ НИИ Комплексных проблем сердечно сосудистых заболеваний),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rStyle w:val="a4"/>
          <w:color w:val="444444"/>
          <w:sz w:val="28"/>
          <w:szCs w:val="28"/>
        </w:rPr>
        <w:t>Бойцов С.А.</w:t>
      </w:r>
      <w:r w:rsidRPr="00C22969">
        <w:rPr>
          <w:color w:val="444444"/>
          <w:sz w:val="28"/>
          <w:szCs w:val="28"/>
        </w:rPr>
        <w:t>, член-корреспондент РАН, д.м.н., профессор (директор ФГБУ " НМИЦ Кардиологии" Минздрава России, Москва),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Вайсман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Д.Ш.</w:t>
      </w:r>
      <w:r w:rsidRPr="00C22969">
        <w:rPr>
          <w:color w:val="444444"/>
          <w:sz w:val="28"/>
          <w:szCs w:val="28"/>
        </w:rPr>
        <w:t>, д.м.н. (вед</w:t>
      </w:r>
      <w:proofErr w:type="gramStart"/>
      <w:r w:rsidRPr="00C22969">
        <w:rPr>
          <w:color w:val="444444"/>
          <w:sz w:val="28"/>
          <w:szCs w:val="28"/>
        </w:rPr>
        <w:t>.</w:t>
      </w:r>
      <w:proofErr w:type="gramEnd"/>
      <w:r w:rsidRPr="00C22969">
        <w:rPr>
          <w:color w:val="444444"/>
          <w:sz w:val="28"/>
          <w:szCs w:val="28"/>
        </w:rPr>
        <w:t xml:space="preserve"> </w:t>
      </w:r>
      <w:proofErr w:type="gramStart"/>
      <w:r w:rsidRPr="00C22969">
        <w:rPr>
          <w:color w:val="444444"/>
          <w:sz w:val="28"/>
          <w:szCs w:val="28"/>
        </w:rPr>
        <w:t>н</w:t>
      </w:r>
      <w:proofErr w:type="gramEnd"/>
      <w:r w:rsidRPr="00C22969">
        <w:rPr>
          <w:color w:val="444444"/>
          <w:sz w:val="28"/>
          <w:szCs w:val="28"/>
        </w:rPr>
        <w:t>аучный сотрудник ФГБУ "ЦНИИОИЗ" Минздрава России, Москва),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Галявич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А.С.</w:t>
      </w:r>
      <w:r w:rsidRPr="00C22969">
        <w:rPr>
          <w:color w:val="444444"/>
          <w:sz w:val="28"/>
          <w:szCs w:val="28"/>
        </w:rPr>
        <w:t>, д.м.н., профессор (вице-президент РНКО, заведующий кафедрой кардиологии ГБОУ ВПО «Казанский государственный медицинский университет» Минздрава России Казань),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Драпкина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О.М.</w:t>
      </w:r>
      <w:r w:rsidRPr="00C22969">
        <w:rPr>
          <w:color w:val="444444"/>
          <w:sz w:val="28"/>
          <w:szCs w:val="28"/>
        </w:rPr>
        <w:t>, д.м.н., профессор (директор ФГБУ «НМИЦ профилактической медицины» Минздрава России)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Забозлаев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Ф.Г.</w:t>
      </w:r>
      <w:r w:rsidRPr="00C22969">
        <w:rPr>
          <w:color w:val="444444"/>
          <w:sz w:val="28"/>
          <w:szCs w:val="28"/>
        </w:rPr>
        <w:t>, д.м.н., профессор (профессор кафедры клинической лабораторной диагностики и патологической анатомии ИПК ФМБА России, главный патологоанатом ФМБА России)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Зайратьянц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О.В.</w:t>
      </w:r>
      <w:r w:rsidRPr="00C22969">
        <w:rPr>
          <w:color w:val="444444"/>
          <w:sz w:val="28"/>
          <w:szCs w:val="28"/>
        </w:rPr>
        <w:t>, д.м.н., профессор (заведующий кафедрой патологической анатомии ФГБОУ ВО МГМСУ им. А. И. Евдокимова МЗ РФ, Заслуженный врач РФ, главный патологоанатом Росздравнадзора по ЦФО РФ),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Какорина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Е.П.</w:t>
      </w:r>
      <w:r w:rsidRPr="00C22969">
        <w:rPr>
          <w:color w:val="444444"/>
          <w:sz w:val="28"/>
          <w:szCs w:val="28"/>
        </w:rPr>
        <w:t>, д.м.н., профессор (директор Департамента мониторинга, анализа и стратегического развития здравоохранения Министерства здравоохранения Российской Федерации Москва),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Кактурский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Л.В.</w:t>
      </w:r>
      <w:r w:rsidRPr="00C22969">
        <w:rPr>
          <w:color w:val="444444"/>
          <w:sz w:val="28"/>
          <w:szCs w:val="28"/>
        </w:rPr>
        <w:t>, член-корреспондент РАН, д.м.н., профессор (научный руководитель ФГБНУ НИИ морфологии человека, главный патологоанатом Росздравнадзора, Президент Российского общества патологоанатомов)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Клевно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В.А.</w:t>
      </w:r>
      <w:r w:rsidRPr="00C22969">
        <w:rPr>
          <w:color w:val="444444"/>
          <w:sz w:val="28"/>
          <w:szCs w:val="28"/>
        </w:rPr>
        <w:t>, д.м.н., профессор (главный судебно-медицинский эксперт МО, начальник Бюро СМЭ МО, Президент ассоциации судебных медиков)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C22969">
        <w:rPr>
          <w:rStyle w:val="a4"/>
          <w:color w:val="444444"/>
          <w:sz w:val="28"/>
          <w:szCs w:val="28"/>
        </w:rPr>
        <w:t>Самородская</w:t>
      </w:r>
      <w:proofErr w:type="spellEnd"/>
      <w:r w:rsidRPr="00C22969">
        <w:rPr>
          <w:rStyle w:val="a4"/>
          <w:color w:val="444444"/>
          <w:sz w:val="28"/>
          <w:szCs w:val="28"/>
        </w:rPr>
        <w:t xml:space="preserve"> И.В.</w:t>
      </w:r>
      <w:r w:rsidRPr="00C22969">
        <w:rPr>
          <w:color w:val="444444"/>
          <w:sz w:val="28"/>
          <w:szCs w:val="28"/>
        </w:rPr>
        <w:t>, д.м.н., профессор (руководитель лаборатории демографических аспектов здоровья населения ФГБУ «Государственный научно-исследовательский центр профилактической медицины» Минздрава России, Москва),</w:t>
      </w:r>
    </w:p>
    <w:p w:rsidR="00C22969" w:rsidRPr="00C22969" w:rsidRDefault="00C22969" w:rsidP="00C229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8"/>
        </w:rPr>
      </w:pPr>
      <w:r w:rsidRPr="00C22969">
        <w:rPr>
          <w:rStyle w:val="a4"/>
          <w:color w:val="444444"/>
          <w:sz w:val="28"/>
          <w:szCs w:val="28"/>
        </w:rPr>
        <w:t>Черкасов С.Н.</w:t>
      </w:r>
      <w:r w:rsidRPr="00C22969">
        <w:rPr>
          <w:color w:val="444444"/>
          <w:sz w:val="28"/>
          <w:szCs w:val="28"/>
        </w:rPr>
        <w:t xml:space="preserve">, д.м.н., профессор (заведующий отделом исследований общественного здоровья ФГБНУ «Национальный НИИ общественного здоровья имени </w:t>
      </w:r>
      <w:proofErr w:type="spellStart"/>
      <w:r w:rsidRPr="00C22969">
        <w:rPr>
          <w:color w:val="444444"/>
          <w:sz w:val="28"/>
          <w:szCs w:val="28"/>
        </w:rPr>
        <w:t>Н.А.Семашко</w:t>
      </w:r>
      <w:proofErr w:type="spellEnd"/>
      <w:r w:rsidRPr="00C22969">
        <w:rPr>
          <w:color w:val="444444"/>
          <w:sz w:val="28"/>
          <w:szCs w:val="28"/>
        </w:rPr>
        <w:t>», руководитель Сотрудничающего центра ВОЗ по семейству международных классификаций, Москва).</w:t>
      </w:r>
    </w:p>
    <w:p w:rsidR="00C22969" w:rsidRDefault="00C22969" w:rsidP="00C22969">
      <w:pPr>
        <w:spacing w:after="0"/>
        <w:jc w:val="both"/>
      </w:pPr>
    </w:p>
    <w:sectPr w:rsidR="00C22969" w:rsidSect="00C22969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9"/>
    <w:rsid w:val="00C22969"/>
    <w:rsid w:val="00F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2018-06-20T12:10:00Z</cp:lastPrinted>
  <dcterms:created xsi:type="dcterms:W3CDTF">2018-06-20T04:18:00Z</dcterms:created>
  <dcterms:modified xsi:type="dcterms:W3CDTF">2018-06-20T12:11:00Z</dcterms:modified>
</cp:coreProperties>
</file>